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4B9" w:rsidRPr="004A34B9" w:rsidRDefault="004A34B9" w:rsidP="004A34B9">
      <w:pPr>
        <w:widowControl w:val="0"/>
        <w:autoSpaceDE w:val="0"/>
        <w:autoSpaceDN w:val="0"/>
        <w:adjustRightInd w:val="0"/>
        <w:ind w:firstLine="6067"/>
        <w:rPr>
          <w:rFonts w:eastAsiaTheme="minorEastAsia"/>
          <w:bCs/>
          <w:color w:val="000000" w:themeColor="text1"/>
          <w:szCs w:val="28"/>
          <w:lang w:eastAsia="ru-RU"/>
        </w:rPr>
      </w:pPr>
      <w:bookmarkStart w:id="0" w:name="sub_1200"/>
      <w:bookmarkStart w:id="1" w:name="_GoBack"/>
      <w:bookmarkEnd w:id="1"/>
      <w:r w:rsidRPr="004A34B9">
        <w:rPr>
          <w:rFonts w:eastAsiaTheme="minorEastAsia"/>
          <w:bCs/>
          <w:color w:val="000000" w:themeColor="text1"/>
          <w:szCs w:val="28"/>
          <w:lang w:eastAsia="ru-RU"/>
        </w:rPr>
        <w:t>Приложение 2</w:t>
      </w:r>
    </w:p>
    <w:p w:rsidR="004A34B9" w:rsidRPr="004A34B9" w:rsidRDefault="004A34B9" w:rsidP="004A34B9">
      <w:pPr>
        <w:widowControl w:val="0"/>
        <w:autoSpaceDE w:val="0"/>
        <w:autoSpaceDN w:val="0"/>
        <w:adjustRightInd w:val="0"/>
        <w:ind w:firstLine="6067"/>
        <w:rPr>
          <w:rFonts w:eastAsiaTheme="minorEastAsia"/>
          <w:bCs/>
          <w:color w:val="000000" w:themeColor="text1"/>
          <w:szCs w:val="28"/>
          <w:lang w:eastAsia="ru-RU"/>
        </w:rPr>
      </w:pPr>
      <w:r w:rsidRPr="004A34B9">
        <w:rPr>
          <w:rFonts w:eastAsiaTheme="minorEastAsia"/>
          <w:bCs/>
          <w:color w:val="000000" w:themeColor="text1"/>
          <w:szCs w:val="28"/>
          <w:lang w:eastAsia="ru-RU"/>
        </w:rPr>
        <w:t xml:space="preserve">к </w:t>
      </w:r>
      <w:r w:rsidRPr="004A34B9">
        <w:rPr>
          <w:rFonts w:eastAsiaTheme="minorEastAsia"/>
          <w:color w:val="000000" w:themeColor="text1"/>
          <w:szCs w:val="28"/>
          <w:lang w:eastAsia="ru-RU"/>
        </w:rPr>
        <w:t>порядку</w:t>
      </w:r>
      <w:r w:rsidRPr="004A34B9">
        <w:rPr>
          <w:rFonts w:eastAsiaTheme="minorEastAsia"/>
          <w:bCs/>
          <w:color w:val="000000" w:themeColor="text1"/>
          <w:szCs w:val="28"/>
          <w:lang w:eastAsia="ru-RU"/>
        </w:rPr>
        <w:t xml:space="preserve"> формирования</w:t>
      </w:r>
    </w:p>
    <w:p w:rsidR="004A34B9" w:rsidRPr="004A34B9" w:rsidRDefault="004A34B9" w:rsidP="004A34B9">
      <w:pPr>
        <w:widowControl w:val="0"/>
        <w:autoSpaceDE w:val="0"/>
        <w:autoSpaceDN w:val="0"/>
        <w:adjustRightInd w:val="0"/>
        <w:ind w:firstLine="6067"/>
        <w:rPr>
          <w:rFonts w:eastAsiaTheme="minorEastAsia"/>
          <w:bCs/>
          <w:color w:val="000000" w:themeColor="text1"/>
          <w:szCs w:val="28"/>
          <w:lang w:eastAsia="ru-RU"/>
        </w:rPr>
      </w:pPr>
      <w:r w:rsidRPr="004A34B9">
        <w:rPr>
          <w:rFonts w:eastAsiaTheme="minorEastAsia"/>
          <w:bCs/>
          <w:color w:val="000000" w:themeColor="text1"/>
          <w:szCs w:val="28"/>
          <w:lang w:eastAsia="ru-RU"/>
        </w:rPr>
        <w:t>перечня налоговых расходов</w:t>
      </w:r>
    </w:p>
    <w:p w:rsidR="004A34B9" w:rsidRPr="004A34B9" w:rsidRDefault="004A34B9" w:rsidP="004A34B9">
      <w:pPr>
        <w:widowControl w:val="0"/>
        <w:autoSpaceDE w:val="0"/>
        <w:autoSpaceDN w:val="0"/>
        <w:adjustRightInd w:val="0"/>
        <w:ind w:firstLine="6067"/>
        <w:rPr>
          <w:rFonts w:eastAsiaTheme="minorEastAsia"/>
          <w:bCs/>
          <w:color w:val="000000" w:themeColor="text1"/>
          <w:szCs w:val="28"/>
          <w:lang w:eastAsia="ru-RU"/>
        </w:rPr>
      </w:pPr>
      <w:r w:rsidRPr="004A34B9">
        <w:rPr>
          <w:rFonts w:eastAsiaTheme="minorEastAsia"/>
          <w:bCs/>
          <w:color w:val="000000" w:themeColor="text1"/>
          <w:szCs w:val="28"/>
          <w:lang w:eastAsia="ru-RU"/>
        </w:rPr>
        <w:t>и оценки налоговых расходов</w:t>
      </w:r>
    </w:p>
    <w:p w:rsidR="004A34B9" w:rsidRPr="004A34B9" w:rsidRDefault="004A34B9" w:rsidP="004A34B9">
      <w:pPr>
        <w:widowControl w:val="0"/>
        <w:autoSpaceDE w:val="0"/>
        <w:autoSpaceDN w:val="0"/>
        <w:adjustRightInd w:val="0"/>
        <w:ind w:firstLine="6067"/>
        <w:rPr>
          <w:rFonts w:eastAsiaTheme="minorEastAsia"/>
          <w:bCs/>
          <w:color w:val="000000" w:themeColor="text1"/>
          <w:szCs w:val="28"/>
          <w:lang w:eastAsia="ru-RU"/>
        </w:rPr>
      </w:pPr>
      <w:r w:rsidRPr="004A34B9">
        <w:rPr>
          <w:rFonts w:eastAsiaTheme="minorEastAsia"/>
          <w:bCs/>
          <w:color w:val="000000" w:themeColor="text1"/>
          <w:szCs w:val="28"/>
          <w:lang w:eastAsia="ru-RU"/>
        </w:rPr>
        <w:t>города Сургута</w:t>
      </w:r>
    </w:p>
    <w:bookmarkEnd w:id="0"/>
    <w:p w:rsidR="004A34B9" w:rsidRPr="004A34B9" w:rsidRDefault="004A34B9" w:rsidP="004A34B9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lang w:eastAsia="ru-RU"/>
        </w:rPr>
      </w:pPr>
    </w:p>
    <w:p w:rsidR="004A34B9" w:rsidRPr="004A34B9" w:rsidRDefault="004A34B9" w:rsidP="004A34B9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lang w:eastAsia="ru-RU"/>
        </w:rPr>
      </w:pPr>
    </w:p>
    <w:p w:rsidR="004A34B9" w:rsidRPr="004A34B9" w:rsidRDefault="004A34B9" w:rsidP="004A34B9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lang w:eastAsia="ru-RU"/>
        </w:rPr>
      </w:pPr>
      <w:r w:rsidRPr="004A34B9">
        <w:rPr>
          <w:rFonts w:ascii="Times New Roman CYR" w:eastAsiaTheme="minorEastAsia" w:hAnsi="Times New Roman CYR" w:cs="Times New Roman CYR"/>
          <w:lang w:eastAsia="ru-RU"/>
        </w:rPr>
        <w:t xml:space="preserve">Перечень </w:t>
      </w:r>
      <w:r w:rsidRPr="004A34B9">
        <w:rPr>
          <w:rFonts w:ascii="Times New Roman CYR" w:eastAsiaTheme="minorEastAsia" w:hAnsi="Times New Roman CYR" w:cs="Times New Roman CYR"/>
          <w:lang w:eastAsia="ru-RU"/>
        </w:rPr>
        <w:br/>
        <w:t>информации, используемой кураторами налоговых расходов</w:t>
      </w:r>
    </w:p>
    <w:p w:rsidR="004A34B9" w:rsidRPr="004A34B9" w:rsidRDefault="004A34B9" w:rsidP="004A34B9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lang w:eastAsia="ru-RU"/>
        </w:rPr>
      </w:pPr>
      <w:r w:rsidRPr="004A34B9">
        <w:rPr>
          <w:rFonts w:ascii="Times New Roman CYR" w:eastAsiaTheme="minorEastAsia" w:hAnsi="Times New Roman CYR" w:cs="Times New Roman CYR"/>
          <w:lang w:eastAsia="ru-RU"/>
        </w:rPr>
        <w:t>для оценки налоговых расходов</w:t>
      </w:r>
    </w:p>
    <w:p w:rsidR="004A34B9" w:rsidRPr="004A34B9" w:rsidRDefault="004A34B9" w:rsidP="004A34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6"/>
        <w:gridCol w:w="4110"/>
      </w:tblGrid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Информация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Источник данных</w:t>
            </w:r>
          </w:p>
        </w:tc>
      </w:tr>
      <w:tr w:rsidR="00D24BBD" w:rsidRPr="00D24BBD" w:rsidTr="00D24BBD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1. Нормативные характеристики налогового расхода</w:t>
            </w: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1.1. Реквизиты решения Думы города, устанавливающего льготу, обусловившую налоговый расход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перечень налоговых расходов на соответствующий год</w:t>
            </w: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1.2. Наименование налога (сбора), по которому установлена льгота, обусловившая налоговый расход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1.3. Наименование категории плательщиков, для которой установлена льгота, обусловившая налоговый расход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1.4. Условия предоставления льготы, установленные соответствующим решением Думы города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департамент финансов</w:t>
            </w: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1.5. Период действия льготы в соответствии с решением Думы города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департамент финансов</w:t>
            </w:r>
          </w:p>
        </w:tc>
      </w:tr>
      <w:tr w:rsidR="00D24BBD" w:rsidRPr="00D24BBD" w:rsidTr="00D24BBD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2. Целевые характеристики налогового расхода</w:t>
            </w: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2.1. Целевая категория налогового расхода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перечень налоговых расходов</w:t>
            </w:r>
          </w:p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на соответствующий год</w:t>
            </w: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2.2. Наименование (реквизиты) муниципальной программы или документа, характеризующего социально-экономическую политику города, целям реализации которых соответствует налоговый расход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2.3. Наименование структурного элемента муниципальной программы (направления социально-экономической политики города)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 xml:space="preserve">2.4. Цель муниципальной программы </w:t>
            </w:r>
          </w:p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и (или) цель социально-экономической политики города, которой соответствует налоговый расход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</w:p>
        </w:tc>
      </w:tr>
      <w:tr w:rsidR="00D24BBD" w:rsidRPr="00D24BBD" w:rsidTr="00D24BBD">
        <w:trPr>
          <w:trHeight w:val="647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lastRenderedPageBreak/>
              <w:t>2.5. Наименование целевого показателя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муниципальная программа</w:t>
            </w:r>
          </w:p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или документ, характеризующий социально-экономическую политику города, целям реализации которых соответствует налоговый расход/куратор</w:t>
            </w:r>
          </w:p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 xml:space="preserve">налогового расхода </w:t>
            </w:r>
            <w:hyperlink w:anchor="sub_11" w:history="1">
              <w:r w:rsidRPr="00D24BBD">
                <w:rPr>
                  <w:rFonts w:eastAsiaTheme="minorEastAsia"/>
                  <w:color w:val="000000" w:themeColor="text1"/>
                  <w:szCs w:val="28"/>
                  <w:lang w:eastAsia="ru-RU"/>
                </w:rPr>
                <w:t>*</w:t>
              </w:r>
            </w:hyperlink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2.6. Значение целевого показателя за отчетный финансовый год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</w:p>
        </w:tc>
      </w:tr>
      <w:tr w:rsidR="00D24BBD" w:rsidRPr="00D24BBD" w:rsidTr="00D24BBD"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3. Фискальные характеристики налогового расхода</w:t>
            </w: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3.1. Объем льготы, предоставленной плательщикам (объем налогового расхода) за отчетный финансовый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департамент финансов</w:t>
            </w:r>
          </w:p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 xml:space="preserve">(исходя из информации </w:t>
            </w:r>
          </w:p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ИФНС России по г. Сургуту ХМАО – Югры)/куратор налогового расхода</w:t>
            </w: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 xml:space="preserve">3.2. Численность плательщиков налога, воспользовавшихся правом на льготу, </w:t>
            </w:r>
          </w:p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 w:themeColor="text1"/>
                <w:szCs w:val="28"/>
                <w:lang w:eastAsia="ru-RU"/>
              </w:rPr>
              <w:t>в отчетных периодах</w:t>
            </w:r>
          </w:p>
        </w:tc>
        <w:tc>
          <w:tcPr>
            <w:tcW w:w="4110" w:type="dxa"/>
            <w:vMerge/>
            <w:tcBorders>
              <w:lef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</w:p>
        </w:tc>
      </w:tr>
      <w:tr w:rsidR="00D24BBD" w:rsidRPr="00D24BBD" w:rsidTr="00D24BBD"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/>
                <w:szCs w:val="28"/>
                <w:lang w:eastAsia="ru-RU"/>
              </w:rPr>
            </w:pPr>
            <w:r w:rsidRPr="00D24BBD">
              <w:rPr>
                <w:rFonts w:eastAsiaTheme="minorEastAsia"/>
                <w:color w:val="000000"/>
                <w:szCs w:val="28"/>
                <w:lang w:eastAsia="ru-RU"/>
              </w:rPr>
              <w:t>3.3. Численность плательщиков, обладающих потенциальным правом на применение льготы, или общая численность плательщиков</w:t>
            </w:r>
            <w:r w:rsidRPr="00D24BBD">
              <w:rPr>
                <w:rFonts w:eastAsiaTheme="minorEastAsia"/>
                <w:szCs w:val="28"/>
                <w:lang w:eastAsia="ru-RU"/>
              </w:rPr>
              <w:t xml:space="preserve">, </w:t>
            </w:r>
            <w:r w:rsidRPr="00D24BBD">
              <w:rPr>
                <w:rFonts w:eastAsiaTheme="minorEastAsia"/>
                <w:color w:val="000000"/>
                <w:szCs w:val="28"/>
                <w:lang w:eastAsia="ru-RU"/>
              </w:rPr>
              <w:t>в отчетных периодах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24BBD" w:rsidRPr="00D24BBD" w:rsidRDefault="00D24BBD" w:rsidP="00D24B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 w:themeColor="text1"/>
                <w:szCs w:val="28"/>
                <w:lang w:eastAsia="ru-RU"/>
              </w:rPr>
            </w:pPr>
          </w:p>
        </w:tc>
      </w:tr>
    </w:tbl>
    <w:p w:rsidR="004A34B9" w:rsidRPr="004A34B9" w:rsidRDefault="004A34B9" w:rsidP="004A34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</w:p>
    <w:p w:rsidR="004A34B9" w:rsidRPr="0048172F" w:rsidRDefault="004A34B9" w:rsidP="005776C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  <w:r w:rsidRPr="0048172F">
        <w:rPr>
          <w:rFonts w:eastAsiaTheme="minorEastAsia"/>
          <w:color w:val="000000" w:themeColor="text1"/>
          <w:szCs w:val="28"/>
          <w:lang w:eastAsia="ru-RU"/>
        </w:rPr>
        <w:t xml:space="preserve">Примечание: </w:t>
      </w:r>
      <w:bookmarkStart w:id="2" w:name="sub_11"/>
      <w:r w:rsidRPr="0048172F">
        <w:rPr>
          <w:rFonts w:eastAsiaTheme="minorEastAsia"/>
          <w:color w:val="000000" w:themeColor="text1"/>
          <w:szCs w:val="28"/>
          <w:lang w:eastAsia="ru-RU"/>
        </w:rPr>
        <w:t xml:space="preserve">* – в случае отсутствия целевого показателя в </w:t>
      </w:r>
      <w:proofErr w:type="gramStart"/>
      <w:r w:rsidRPr="0048172F">
        <w:rPr>
          <w:rFonts w:eastAsiaTheme="minorEastAsia"/>
          <w:color w:val="000000" w:themeColor="text1"/>
          <w:szCs w:val="28"/>
          <w:lang w:eastAsia="ru-RU"/>
        </w:rPr>
        <w:t>муници-пальной</w:t>
      </w:r>
      <w:proofErr w:type="gramEnd"/>
      <w:r w:rsidRPr="0048172F">
        <w:rPr>
          <w:rFonts w:eastAsiaTheme="minorEastAsia"/>
          <w:color w:val="000000" w:themeColor="text1"/>
          <w:szCs w:val="28"/>
          <w:lang w:eastAsia="ru-RU"/>
        </w:rPr>
        <w:t xml:space="preserve"> программе или документе, характеризующего социально-экономическую политику города, целям реализации которых соответствует налоговый расход, целевой показатель определяется куратором налогового расхода с учетом положений абзаца второго </w:t>
      </w:r>
      <w:r w:rsidR="0048172F" w:rsidRPr="0048172F">
        <w:rPr>
          <w:rFonts w:eastAsiaTheme="minorEastAsia"/>
          <w:color w:val="000000" w:themeColor="text1"/>
          <w:szCs w:val="28"/>
          <w:lang w:eastAsia="ru-RU"/>
        </w:rPr>
        <w:t>под</w:t>
      </w:r>
      <w:r w:rsidRPr="0048172F">
        <w:rPr>
          <w:rFonts w:eastAsiaTheme="minorEastAsia"/>
          <w:color w:val="000000" w:themeColor="text1"/>
          <w:szCs w:val="28"/>
          <w:lang w:eastAsia="ru-RU"/>
        </w:rPr>
        <w:t>пункта 1.4.1</w:t>
      </w:r>
      <w:r w:rsidR="0048172F" w:rsidRPr="0048172F">
        <w:rPr>
          <w:rFonts w:eastAsiaTheme="minorEastAsia"/>
          <w:color w:val="000000" w:themeColor="text1"/>
          <w:szCs w:val="28"/>
          <w:lang w:eastAsia="ru-RU"/>
        </w:rPr>
        <w:t xml:space="preserve"> пункта 1.4</w:t>
      </w:r>
      <w:r w:rsidRPr="0048172F">
        <w:rPr>
          <w:rFonts w:eastAsiaTheme="minorEastAsia"/>
          <w:color w:val="000000" w:themeColor="text1"/>
          <w:szCs w:val="28"/>
          <w:lang w:eastAsia="ru-RU"/>
        </w:rPr>
        <w:t xml:space="preserve"> </w:t>
      </w:r>
      <w:r w:rsidR="00A7017E" w:rsidRPr="0048172F">
        <w:rPr>
          <w:rFonts w:eastAsiaTheme="minorEastAsia"/>
          <w:color w:val="000000" w:themeColor="text1"/>
          <w:szCs w:val="28"/>
          <w:lang w:eastAsia="ru-RU"/>
        </w:rPr>
        <w:t xml:space="preserve">раздела IV </w:t>
      </w:r>
      <w:r w:rsidRPr="0048172F">
        <w:rPr>
          <w:rFonts w:eastAsiaTheme="minorEastAsia"/>
          <w:color w:val="000000" w:themeColor="text1"/>
          <w:szCs w:val="28"/>
          <w:lang w:eastAsia="ru-RU"/>
        </w:rPr>
        <w:t>порядка и подлежит отражению в отчете об оценке эффективности налогового расхода.</w:t>
      </w:r>
    </w:p>
    <w:bookmarkEnd w:id="2"/>
    <w:p w:rsidR="004A34B9" w:rsidRPr="0048172F" w:rsidRDefault="004A34B9" w:rsidP="004A34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Cs w:val="28"/>
          <w:lang w:eastAsia="ru-RU"/>
        </w:rPr>
      </w:pPr>
    </w:p>
    <w:p w:rsidR="00921EB1" w:rsidRPr="0048172F" w:rsidRDefault="00921EB1" w:rsidP="00073D17">
      <w:pPr>
        <w:rPr>
          <w:color w:val="000000" w:themeColor="text1"/>
          <w:szCs w:val="28"/>
        </w:rPr>
      </w:pPr>
    </w:p>
    <w:sectPr w:rsidR="00921EB1" w:rsidRPr="0048172F" w:rsidSect="004A34B9">
      <w:headerReference w:type="default" r:id="rId7"/>
      <w:pgSz w:w="11905" w:h="16837"/>
      <w:pgMar w:top="1134" w:right="567" w:bottom="1134" w:left="1701" w:header="720" w:footer="720" w:gutter="0"/>
      <w:pgNumType w:start="1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ABF" w:rsidRDefault="009F0ABF" w:rsidP="004A34B9">
      <w:r>
        <w:separator/>
      </w:r>
    </w:p>
  </w:endnote>
  <w:endnote w:type="continuationSeparator" w:id="0">
    <w:p w:rsidR="009F0ABF" w:rsidRDefault="009F0ABF" w:rsidP="004A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ABF" w:rsidRDefault="009F0ABF" w:rsidP="004A34B9">
      <w:r>
        <w:separator/>
      </w:r>
    </w:p>
  </w:footnote>
  <w:footnote w:type="continuationSeparator" w:id="0">
    <w:p w:rsidR="009F0ABF" w:rsidRDefault="009F0ABF" w:rsidP="004A3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D46" w:rsidRPr="004A34B9" w:rsidRDefault="002E2E7C" w:rsidP="00F86D46">
    <w:pPr>
      <w:pStyle w:val="af4"/>
      <w:ind w:firstLine="0"/>
      <w:jc w:val="center"/>
      <w:rPr>
        <w:sz w:val="20"/>
      </w:rPr>
    </w:pPr>
    <w:r w:rsidRPr="004A34B9">
      <w:rPr>
        <w:sz w:val="20"/>
      </w:rPr>
      <w:fldChar w:fldCharType="begin"/>
    </w:r>
    <w:r w:rsidRPr="004A34B9">
      <w:rPr>
        <w:sz w:val="20"/>
      </w:rPr>
      <w:instrText>PAGE   \* MERGEFORMAT</w:instrText>
    </w:r>
    <w:r w:rsidRPr="004A34B9">
      <w:rPr>
        <w:sz w:val="20"/>
      </w:rPr>
      <w:fldChar w:fldCharType="separate"/>
    </w:r>
    <w:r w:rsidR="00602B33">
      <w:rPr>
        <w:noProof/>
        <w:sz w:val="20"/>
      </w:rPr>
      <w:t>18</w:t>
    </w:r>
    <w:r w:rsidRPr="004A34B9">
      <w:rPr>
        <w:sz w:val="20"/>
      </w:rPr>
      <w:fldChar w:fldCharType="end"/>
    </w:r>
  </w:p>
  <w:p w:rsidR="00A31335" w:rsidRDefault="009F0ABF">
    <w:pPr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5F"/>
    <w:rsid w:val="00073D17"/>
    <w:rsid w:val="00090F43"/>
    <w:rsid w:val="00210B94"/>
    <w:rsid w:val="002E2E7C"/>
    <w:rsid w:val="00444025"/>
    <w:rsid w:val="00444343"/>
    <w:rsid w:val="0048172F"/>
    <w:rsid w:val="004A34B9"/>
    <w:rsid w:val="005776C8"/>
    <w:rsid w:val="00602B33"/>
    <w:rsid w:val="006F3F5F"/>
    <w:rsid w:val="00776CB0"/>
    <w:rsid w:val="00862634"/>
    <w:rsid w:val="00867FA3"/>
    <w:rsid w:val="008F0AE5"/>
    <w:rsid w:val="00921EB1"/>
    <w:rsid w:val="009F0ABF"/>
    <w:rsid w:val="00A7017E"/>
    <w:rsid w:val="00B03D0A"/>
    <w:rsid w:val="00BB4888"/>
    <w:rsid w:val="00CF1E03"/>
    <w:rsid w:val="00D12BDD"/>
    <w:rsid w:val="00D24BBD"/>
    <w:rsid w:val="00F3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36157-B710-451E-B7B8-9F442D01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B8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6CB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CB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CB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CB0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CB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CB0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CB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CB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CB0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C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6C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6C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76CB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6CB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6CB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6CB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6CB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6CB0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776CB0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76C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776C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76CB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76CB0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776CB0"/>
    <w:rPr>
      <w:b/>
      <w:bCs/>
    </w:rPr>
  </w:style>
  <w:style w:type="character" w:styleId="a9">
    <w:name w:val="Emphasis"/>
    <w:basedOn w:val="a0"/>
    <w:uiPriority w:val="20"/>
    <w:qFormat/>
    <w:rsid w:val="00776CB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76CB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76CB0"/>
    <w:rPr>
      <w:i/>
    </w:rPr>
  </w:style>
  <w:style w:type="character" w:customStyle="1" w:styleId="22">
    <w:name w:val="Цитата 2 Знак"/>
    <w:basedOn w:val="a0"/>
    <w:link w:val="21"/>
    <w:uiPriority w:val="29"/>
    <w:rsid w:val="00776CB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6CB0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6CB0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776CB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6CB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6CB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6CB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6CB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6CB0"/>
    <w:pPr>
      <w:outlineLvl w:val="9"/>
    </w:pPr>
  </w:style>
  <w:style w:type="paragraph" w:styleId="af3">
    <w:name w:val="List Paragraph"/>
    <w:basedOn w:val="a"/>
    <w:uiPriority w:val="34"/>
    <w:qFormat/>
    <w:rsid w:val="00776CB0"/>
    <w:pPr>
      <w:ind w:left="720"/>
      <w:contextualSpacing/>
    </w:pPr>
  </w:style>
  <w:style w:type="paragraph" w:styleId="af4">
    <w:name w:val="header"/>
    <w:basedOn w:val="a"/>
    <w:link w:val="af5"/>
    <w:uiPriority w:val="99"/>
    <w:unhideWhenUsed/>
    <w:rsid w:val="004A34B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4A34B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4A34B9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A34B9"/>
    <w:rPr>
      <w:rFonts w:ascii="Times New Roman" w:hAnsi="Times New Roman"/>
      <w:sz w:val="28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4A34B9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4A34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B563A-A6EB-4455-81CE-7C526A04D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Попенко Линара Рифкатовна</cp:lastModifiedBy>
  <cp:revision>2</cp:revision>
  <cp:lastPrinted>2026-02-09T05:51:00Z</cp:lastPrinted>
  <dcterms:created xsi:type="dcterms:W3CDTF">2026-02-11T09:33:00Z</dcterms:created>
  <dcterms:modified xsi:type="dcterms:W3CDTF">2026-02-11T09:33:00Z</dcterms:modified>
</cp:coreProperties>
</file>